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DF2C" w14:textId="09216784" w:rsidR="0073095C" w:rsidRDefault="0073095C" w:rsidP="0073095C">
      <w:r>
        <w:t>La dirección de SITELEC GLOBAL DE SERVICIOS Y OBRAS, S.L., en su esfuerzo por cumplir con los requisitos y necesidades del cliente, ha implantado un sistema de gestión conforme a la norma UNE-EN ISO/IEC 20000-1 “Tecnología de la Información – Gestión del servicio”, conformando de esta forma un aspecto estratégico de la organización para sus procesos de negocio y los sistemas que soportan la prestación del servicio.</w:t>
      </w:r>
    </w:p>
    <w:p w14:paraId="5F9760AB" w14:textId="77777777" w:rsidR="0073095C" w:rsidRDefault="0073095C" w:rsidP="0073095C"/>
    <w:p w14:paraId="4D64571D" w14:textId="77777777" w:rsidR="0073095C" w:rsidRDefault="0073095C" w:rsidP="0073095C">
      <w:r>
        <w:t>Por todo ello, la dirección se compromete a:</w:t>
      </w:r>
    </w:p>
    <w:p w14:paraId="1D6EC8F5" w14:textId="77777777" w:rsidR="0073095C" w:rsidRDefault="0073095C" w:rsidP="0073095C"/>
    <w:p w14:paraId="3E20152D" w14:textId="7F0414FD" w:rsidR="0073095C" w:rsidRDefault="0073095C" w:rsidP="006B5E47">
      <w:pPr>
        <w:pStyle w:val="Prrafodelista"/>
        <w:numPr>
          <w:ilvl w:val="0"/>
          <w:numId w:val="16"/>
        </w:numPr>
      </w:pPr>
      <w:r>
        <w:t xml:space="preserve">Que los servicios, </w:t>
      </w:r>
      <w:proofErr w:type="gramStart"/>
      <w:r>
        <w:t>de acuerdo a</w:t>
      </w:r>
      <w:proofErr w:type="gramEnd"/>
      <w:r>
        <w:t xml:space="preserve"> lo especificado en el catálogo de servicios definido por SITELEC GLOBAL DE SERVICIOS Y OBRAS, S.L., sean implementados de forma que se cumplan los requerimientos de servicio.</w:t>
      </w:r>
    </w:p>
    <w:p w14:paraId="6FD945B2" w14:textId="77777777" w:rsidR="0073095C" w:rsidRDefault="0073095C" w:rsidP="006B5E47">
      <w:pPr>
        <w:pStyle w:val="Prrafodelista"/>
        <w:numPr>
          <w:ilvl w:val="0"/>
          <w:numId w:val="16"/>
        </w:numPr>
      </w:pPr>
      <w:proofErr w:type="gramStart"/>
      <w:r>
        <w:t>Asegurar</w:t>
      </w:r>
      <w:proofErr w:type="gramEnd"/>
      <w:r>
        <w:t xml:space="preserve"> que los servicios TI están alineados con las necesidades de sus clientes y usuarios.</w:t>
      </w:r>
    </w:p>
    <w:p w14:paraId="7D53C282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El cumplimiento de los requisitos de negocio, los legales y los reglamentarios, así como las obligaciones contractuales.</w:t>
      </w:r>
    </w:p>
    <w:p w14:paraId="1159F761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 xml:space="preserve">Disposición de personal técnicamente competente y debidamente adiestrado para llevar a cabo las tareas con las garantías de calidad exigibles. </w:t>
      </w:r>
      <w:proofErr w:type="gramStart"/>
      <w:r>
        <w:t>Participación activa</w:t>
      </w:r>
      <w:proofErr w:type="gramEnd"/>
      <w:r>
        <w:t xml:space="preserve"> de todo el personal en el proceso de gestión.</w:t>
      </w:r>
    </w:p>
    <w:p w14:paraId="43740B58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La puesta a disposición de los recursos materiales adecuados al proceso productivo y acordes con el grado de precisión exigido.</w:t>
      </w:r>
    </w:p>
    <w:p w14:paraId="55E41745" w14:textId="31053CA9" w:rsidR="0073095C" w:rsidRDefault="0073095C" w:rsidP="006B5E47">
      <w:pPr>
        <w:pStyle w:val="Prrafodelista"/>
        <w:numPr>
          <w:ilvl w:val="0"/>
          <w:numId w:val="16"/>
        </w:numPr>
      </w:pPr>
      <w:r>
        <w:t>Concienciar, formar y motivar al personal de SITELEC GLOBAL DE SERVICIOS Y OBRAS, S.L. sobre la importancia de la implementación en los procesos productivos de un sistema de gestión del servicio encaminado a cumplir las expectativas del cliente.</w:t>
      </w:r>
    </w:p>
    <w:p w14:paraId="2A5D85EA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El establecimiento de las medidas necesarias para prevenir, estudiar y eliminar, siempre que ello sea posible, los factores que puedan afectar de un modo negativo a la gestión de los servicios de TI.</w:t>
      </w:r>
    </w:p>
    <w:p w14:paraId="60E71F4C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El establecimiento de objetivos y la asignación de los recursos que garanticen la mejora continua de los niveles de calidad deseados.</w:t>
      </w:r>
    </w:p>
    <w:p w14:paraId="1DA896C8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Mejorar la comunicación entre el personal que participa en la prestación de servicios TI y los clientes y usuarios de dichos servicios.</w:t>
      </w:r>
    </w:p>
    <w:p w14:paraId="67AD26E8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Mejorar la eficacia y eficiencia de los procesos internos de prestación de los servicios TI</w:t>
      </w:r>
    </w:p>
    <w:p w14:paraId="78BA9195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Mejorar continuamente la eficacia del sistema de gestión y los servicios a través de una política de mejora continua.</w:t>
      </w:r>
    </w:p>
    <w:p w14:paraId="286FF246" w14:textId="77777777" w:rsidR="0073095C" w:rsidRDefault="0073095C" w:rsidP="006B5E47">
      <w:pPr>
        <w:pStyle w:val="Prrafodelista"/>
        <w:numPr>
          <w:ilvl w:val="0"/>
          <w:numId w:val="16"/>
        </w:numPr>
      </w:pPr>
      <w:r>
        <w:t>Establecer mecanismos de colaboración mutuamente beneficiosa con los proveedores.</w:t>
      </w:r>
    </w:p>
    <w:p w14:paraId="69AE25B1" w14:textId="1EB585AE" w:rsidR="0073095C" w:rsidRDefault="0073095C" w:rsidP="0073095C">
      <w:r>
        <w:t>Para la consecución de estos compromisos, SITELEC GLOBAL DE SERVICIOS Y OBRAS, S.L. definirá anualmente objetivos estratégicos generales y de procesos para la mejora del sistema. Estos objetivos serán específicos, concretos, cuantificables y medibles, revisándose de manera periódica cada año por la dirección de SITELEC GLOBAL DE SERVICIOS Y OBRAS, S.L.</w:t>
      </w:r>
    </w:p>
    <w:p w14:paraId="58E8F554" w14:textId="77777777" w:rsidR="0073095C" w:rsidRDefault="0073095C" w:rsidP="0073095C"/>
    <w:p w14:paraId="5C3B2583" w14:textId="7745B52C" w:rsidR="004D4D44" w:rsidRPr="002157EA" w:rsidRDefault="0073095C" w:rsidP="0073095C">
      <w:r>
        <w:t xml:space="preserve">La dirección de SITELEC GLOBAL DE SERVICIOS Y OBRAS, S.L. se compromete a liderar este proceso y para ello asignará los recursos necesarios para la consecución de los objetivos y la mejora </w:t>
      </w:r>
      <w:proofErr w:type="spellStart"/>
      <w:r>
        <w:t>contínua</w:t>
      </w:r>
      <w:proofErr w:type="spellEnd"/>
      <w:r>
        <w:t xml:space="preserve"> del sistema. Esta Política de Gestión del Servicio será revisada por la Dirección de SITELEC GLOBAL DE SERVICIOS Y OBRAS, S.L. al menos una vez al año, o cuando las circunstancias así lo aconsejen, y será difundida para su conocimiento a todas las partes interesadas de la organización y al personal de </w:t>
      </w:r>
      <w:proofErr w:type="gramStart"/>
      <w:r>
        <w:t>la misma</w:t>
      </w:r>
      <w:proofErr w:type="gramEnd"/>
      <w:r>
        <w:t>. ​</w:t>
      </w:r>
    </w:p>
    <w:p w14:paraId="52CC2330" w14:textId="77777777" w:rsidR="00B10A70" w:rsidRDefault="00B10A70" w:rsidP="00B10A70"/>
    <w:p w14:paraId="7C6ED980" w14:textId="02C77CBB" w:rsidR="00B10A70" w:rsidRPr="00B10A70" w:rsidRDefault="00B10A70" w:rsidP="00B10A70">
      <w:pPr>
        <w:rPr>
          <w:b/>
          <w:bCs/>
        </w:rPr>
      </w:pPr>
      <w:r w:rsidRPr="00B10A70">
        <w:rPr>
          <w:b/>
          <w:bCs/>
        </w:rPr>
        <w:t>Fdo.</w:t>
      </w:r>
      <w:r w:rsidR="004D4D44">
        <w:rPr>
          <w:b/>
          <w:bCs/>
        </w:rPr>
        <w:t>:</w:t>
      </w:r>
      <w:r w:rsidRPr="00B10A70">
        <w:rPr>
          <w:b/>
          <w:bCs/>
        </w:rPr>
        <w:t xml:space="preserve"> </w:t>
      </w:r>
      <w:proofErr w:type="spellStart"/>
      <w:r w:rsidRPr="00B10A70">
        <w:rPr>
          <w:b/>
          <w:bCs/>
        </w:rPr>
        <w:t>D</w:t>
      </w:r>
      <w:r w:rsidR="00D147CD">
        <w:rPr>
          <w:b/>
          <w:bCs/>
        </w:rPr>
        <w:t>º</w:t>
      </w:r>
      <w:proofErr w:type="spellEnd"/>
      <w:r w:rsidR="00D147CD">
        <w:rPr>
          <w:b/>
          <w:bCs/>
        </w:rPr>
        <w:t xml:space="preserve"> </w:t>
      </w:r>
      <w:r w:rsidR="00D147CD" w:rsidRPr="00D147CD">
        <w:rPr>
          <w:b/>
          <w:bCs/>
        </w:rPr>
        <w:t xml:space="preserve">Alfredo Brugos </w:t>
      </w:r>
      <w:proofErr w:type="spellStart"/>
      <w:r w:rsidR="00D147CD" w:rsidRPr="00D147CD">
        <w:rPr>
          <w:b/>
          <w:bCs/>
        </w:rPr>
        <w:t>Arnáiz</w:t>
      </w:r>
      <w:proofErr w:type="spellEnd"/>
    </w:p>
    <w:p w14:paraId="439B0760" w14:textId="760B372C" w:rsidR="00B10A70" w:rsidRPr="00B10A70" w:rsidRDefault="004D4D44" w:rsidP="00B10A70">
      <w:pPr>
        <w:rPr>
          <w:b/>
          <w:bCs/>
        </w:rPr>
      </w:pPr>
      <w:r w:rsidRPr="004D4D44">
        <w:rPr>
          <w:b/>
          <w:bCs/>
        </w:rPr>
        <w:t>Director General</w:t>
      </w:r>
    </w:p>
    <w:p w14:paraId="2D76BBBA" w14:textId="77777777" w:rsidR="00B10A70" w:rsidRPr="00922CF7" w:rsidRDefault="00B10A70" w:rsidP="00B10A70">
      <w:pPr>
        <w:spacing w:before="120" w:after="120"/>
        <w:ind w:firstLine="709"/>
        <w:rPr>
          <w:sz w:val="28"/>
          <w:szCs w:val="28"/>
        </w:rPr>
      </w:pPr>
    </w:p>
    <w:p w14:paraId="691847AF" w14:textId="0D9DF265" w:rsidR="00E7557E" w:rsidRPr="00C11304" w:rsidRDefault="00E7557E" w:rsidP="006C3021">
      <w:pPr>
        <w:spacing w:line="360" w:lineRule="auto"/>
        <w:ind w:left="-426" w:right="-427"/>
        <w:rPr>
          <w:rFonts w:asciiTheme="minorHAnsi" w:hAnsiTheme="minorHAnsi" w:cstheme="minorHAnsi"/>
          <w:b/>
          <w:bCs/>
          <w:sz w:val="20"/>
          <w:szCs w:val="20"/>
        </w:rPr>
      </w:pPr>
      <w:r w:rsidRPr="00C11304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</w:p>
    <w:sectPr w:rsidR="00E7557E" w:rsidRPr="00C1130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C0E9" w14:textId="77777777" w:rsidR="008E1D08" w:rsidRDefault="008E1D08" w:rsidP="00E96CEE">
      <w:r>
        <w:separator/>
      </w:r>
    </w:p>
  </w:endnote>
  <w:endnote w:type="continuationSeparator" w:id="0">
    <w:p w14:paraId="5CECE8CC" w14:textId="77777777" w:rsidR="008E1D08" w:rsidRDefault="008E1D08" w:rsidP="00E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4099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77B097" w14:textId="5F6A6567" w:rsidR="00E96CEE" w:rsidRDefault="00E96CE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35F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35FE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B58179" w14:textId="28DD75F0" w:rsidR="00E96CEE" w:rsidRDefault="00E96CEE">
    <w:pPr>
      <w:pStyle w:val="Piedepgina"/>
    </w:pPr>
    <w:r>
      <w:rPr>
        <w:rFonts w:ascii="Verdana" w:hAnsi="Verdana"/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CF038" wp14:editId="011F53A6">
              <wp:simplePos x="0" y="0"/>
              <wp:positionH relativeFrom="column">
                <wp:posOffset>-1158240</wp:posOffset>
              </wp:positionH>
              <wp:positionV relativeFrom="paragraph">
                <wp:posOffset>200841</wp:posOffset>
              </wp:positionV>
              <wp:extent cx="7909560" cy="507365"/>
              <wp:effectExtent l="19050" t="19050" r="34290" b="64135"/>
              <wp:wrapNone/>
              <wp:docPr id="9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9560" cy="507365"/>
                      </a:xfrm>
                      <a:prstGeom prst="rect">
                        <a:avLst/>
                      </a:prstGeom>
                      <a:solidFill>
                        <a:srgbClr val="D9E2F3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B77B1" id="Rectangle 38" o:spid="_x0000_s1026" style="position:absolute;margin-left:-91.2pt;margin-top:15.8pt;width:622.8pt;height:3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" fillcolor="#d9e2f3" strokecolor="#f2f2f2" strokeweight="3pt">
              <v:shadow on="t" color="#7f7f7f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B60D" w14:textId="77777777" w:rsidR="008E1D08" w:rsidRDefault="008E1D08" w:rsidP="00E96CEE">
      <w:r>
        <w:separator/>
      </w:r>
    </w:p>
  </w:footnote>
  <w:footnote w:type="continuationSeparator" w:id="0">
    <w:p w14:paraId="48A7D71F" w14:textId="77777777" w:rsidR="008E1D08" w:rsidRDefault="008E1D08" w:rsidP="00E9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3942"/>
      <w:gridCol w:w="1042"/>
      <w:gridCol w:w="1755"/>
    </w:tblGrid>
    <w:tr w:rsidR="00E7557E" w:rsidRPr="000220CF" w14:paraId="2F7A67E3" w14:textId="77777777" w:rsidTr="00C12030">
      <w:trPr>
        <w:trHeight w:val="277"/>
        <w:jc w:val="center"/>
      </w:trPr>
      <w:tc>
        <w:tcPr>
          <w:tcW w:w="2808" w:type="dxa"/>
          <w:vMerge w:val="restart"/>
          <w:vAlign w:val="center"/>
        </w:tcPr>
        <w:p w14:paraId="218D11D3" w14:textId="14573F71" w:rsidR="00E7557E" w:rsidRPr="000220CF" w:rsidRDefault="0073095C" w:rsidP="00E96CEE">
          <w:pPr>
            <w:tabs>
              <w:tab w:val="left" w:pos="4968"/>
            </w:tabs>
            <w:ind w:right="140"/>
            <w:jc w:val="center"/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B500435" wp14:editId="09E43F26">
                <wp:extent cx="1428750" cy="542925"/>
                <wp:effectExtent l="0" t="0" r="0" b="9525"/>
                <wp:docPr id="143346057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dxa"/>
          <w:vMerge w:val="restart"/>
          <w:shd w:val="clear" w:color="auto" w:fill="D9E2F3"/>
          <w:vAlign w:val="center"/>
        </w:tcPr>
        <w:p w14:paraId="042F1118" w14:textId="77777777" w:rsidR="00E7557E" w:rsidRDefault="00E7557E" w:rsidP="00E96CEE">
          <w:pPr>
            <w:tabs>
              <w:tab w:val="left" w:pos="4968"/>
            </w:tabs>
            <w:ind w:right="140"/>
            <w:jc w:val="center"/>
            <w:rPr>
              <w:b/>
              <w:sz w:val="28"/>
              <w:szCs w:val="28"/>
            </w:rPr>
          </w:pPr>
          <w:r w:rsidRPr="00E7557E">
            <w:rPr>
              <w:b/>
              <w:sz w:val="28"/>
              <w:szCs w:val="28"/>
            </w:rPr>
            <w:t xml:space="preserve">Política del Sistema </w:t>
          </w:r>
        </w:p>
        <w:p w14:paraId="0279A5D3" w14:textId="6E3E4407" w:rsidR="00E7557E" w:rsidRPr="00E7557E" w:rsidRDefault="00EE7353" w:rsidP="00E96CEE">
          <w:pPr>
            <w:tabs>
              <w:tab w:val="left" w:pos="4968"/>
            </w:tabs>
            <w:ind w:right="1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</w:t>
          </w:r>
          <w:r w:rsidR="00E7557E" w:rsidRPr="00E7557E">
            <w:rPr>
              <w:b/>
              <w:sz w:val="28"/>
              <w:szCs w:val="28"/>
            </w:rPr>
            <w:t>e</w:t>
          </w:r>
          <w:r>
            <w:rPr>
              <w:b/>
              <w:sz w:val="28"/>
              <w:szCs w:val="28"/>
            </w:rPr>
            <w:t xml:space="preserve"> </w:t>
          </w:r>
          <w:r w:rsidRPr="00EE7353">
            <w:rPr>
              <w:b/>
              <w:sz w:val="28"/>
              <w:szCs w:val="28"/>
            </w:rPr>
            <w:t>Gestión de Servicios de Tecnologías de la Información (TI)</w:t>
          </w:r>
        </w:p>
      </w:tc>
      <w:tc>
        <w:tcPr>
          <w:tcW w:w="1042" w:type="dxa"/>
          <w:shd w:val="clear" w:color="auto" w:fill="auto"/>
          <w:vAlign w:val="center"/>
        </w:tcPr>
        <w:p w14:paraId="0FDB2FE0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  <w:r w:rsidRPr="000220CF">
            <w:t>Código</w:t>
          </w:r>
        </w:p>
      </w:tc>
      <w:tc>
        <w:tcPr>
          <w:tcW w:w="1755" w:type="dxa"/>
          <w:shd w:val="clear" w:color="auto" w:fill="auto"/>
          <w:vAlign w:val="center"/>
        </w:tcPr>
        <w:p w14:paraId="66C85BE6" w14:textId="7887798A" w:rsidR="00E7557E" w:rsidRPr="000220CF" w:rsidRDefault="00C12030" w:rsidP="00C12030">
          <w:pPr>
            <w:tabs>
              <w:tab w:val="left" w:pos="4968"/>
            </w:tabs>
            <w:ind w:right="140"/>
            <w:jc w:val="left"/>
          </w:pPr>
          <w:r w:rsidRPr="00C12030">
            <w:t>Anexo I</w:t>
          </w:r>
          <w:r>
            <w:t>I</w:t>
          </w:r>
          <w:r w:rsidRPr="00C12030">
            <w:t>-MSC</w:t>
          </w:r>
        </w:p>
      </w:tc>
    </w:tr>
    <w:tr w:rsidR="00E7557E" w:rsidRPr="000220CF" w14:paraId="22098128" w14:textId="77777777" w:rsidTr="00C12030">
      <w:trPr>
        <w:trHeight w:val="251"/>
        <w:jc w:val="center"/>
      </w:trPr>
      <w:tc>
        <w:tcPr>
          <w:tcW w:w="2808" w:type="dxa"/>
          <w:vMerge/>
          <w:vAlign w:val="center"/>
        </w:tcPr>
        <w:p w14:paraId="05F0476F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</w:p>
      </w:tc>
      <w:tc>
        <w:tcPr>
          <w:tcW w:w="3942" w:type="dxa"/>
          <w:vMerge/>
          <w:shd w:val="clear" w:color="auto" w:fill="D9E2F3"/>
          <w:vAlign w:val="center"/>
        </w:tcPr>
        <w:p w14:paraId="6DF12A3D" w14:textId="7A889FCA" w:rsidR="00E7557E" w:rsidRPr="000220CF" w:rsidRDefault="00E7557E" w:rsidP="00E96CEE">
          <w:pPr>
            <w:tabs>
              <w:tab w:val="left" w:pos="4968"/>
            </w:tabs>
            <w:ind w:right="140"/>
            <w:jc w:val="center"/>
            <w:rPr>
              <w:b/>
            </w:rPr>
          </w:pPr>
        </w:p>
      </w:tc>
      <w:tc>
        <w:tcPr>
          <w:tcW w:w="1042" w:type="dxa"/>
          <w:shd w:val="clear" w:color="auto" w:fill="auto"/>
          <w:vAlign w:val="center"/>
        </w:tcPr>
        <w:p w14:paraId="57EE59D9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  <w:r w:rsidRPr="000220CF">
            <w:t>Rev.</w:t>
          </w:r>
        </w:p>
      </w:tc>
      <w:tc>
        <w:tcPr>
          <w:tcW w:w="1755" w:type="dxa"/>
          <w:shd w:val="clear" w:color="auto" w:fill="auto"/>
          <w:vAlign w:val="center"/>
        </w:tcPr>
        <w:p w14:paraId="6DF9C50D" w14:textId="6969C9AC" w:rsidR="00E7557E" w:rsidRPr="000220CF" w:rsidRDefault="00C11304" w:rsidP="00E96CEE">
          <w:pPr>
            <w:tabs>
              <w:tab w:val="left" w:pos="4968"/>
            </w:tabs>
            <w:ind w:right="140"/>
            <w:jc w:val="center"/>
          </w:pPr>
          <w:r>
            <w:t>01</w:t>
          </w:r>
        </w:p>
      </w:tc>
    </w:tr>
    <w:tr w:rsidR="00E7557E" w:rsidRPr="000220CF" w14:paraId="4B9D269D" w14:textId="77777777" w:rsidTr="00C12030">
      <w:trPr>
        <w:trHeight w:val="277"/>
        <w:jc w:val="center"/>
      </w:trPr>
      <w:tc>
        <w:tcPr>
          <w:tcW w:w="2808" w:type="dxa"/>
          <w:vMerge/>
          <w:vAlign w:val="center"/>
        </w:tcPr>
        <w:p w14:paraId="61AC91B4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</w:p>
      </w:tc>
      <w:tc>
        <w:tcPr>
          <w:tcW w:w="3942" w:type="dxa"/>
          <w:vMerge/>
          <w:shd w:val="clear" w:color="auto" w:fill="D9E2F3"/>
          <w:vAlign w:val="center"/>
        </w:tcPr>
        <w:p w14:paraId="345E8CBE" w14:textId="5EC58501" w:rsidR="00E7557E" w:rsidRPr="000220CF" w:rsidRDefault="00E7557E" w:rsidP="00E96CEE">
          <w:pPr>
            <w:tabs>
              <w:tab w:val="left" w:pos="4968"/>
            </w:tabs>
            <w:ind w:right="140"/>
            <w:jc w:val="center"/>
            <w:rPr>
              <w:b/>
            </w:rPr>
          </w:pPr>
        </w:p>
      </w:tc>
      <w:tc>
        <w:tcPr>
          <w:tcW w:w="1042" w:type="dxa"/>
          <w:shd w:val="clear" w:color="auto" w:fill="auto"/>
          <w:vAlign w:val="center"/>
        </w:tcPr>
        <w:p w14:paraId="2A4A3382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  <w:r w:rsidRPr="000220CF">
            <w:t>Fecha</w:t>
          </w:r>
        </w:p>
      </w:tc>
      <w:tc>
        <w:tcPr>
          <w:tcW w:w="1755" w:type="dxa"/>
          <w:shd w:val="clear" w:color="auto" w:fill="auto"/>
          <w:vAlign w:val="center"/>
        </w:tcPr>
        <w:p w14:paraId="7BA6DDEF" w14:textId="35E27481" w:rsidR="00E7557E" w:rsidRPr="000220CF" w:rsidRDefault="00787D44" w:rsidP="00E96CEE">
          <w:pPr>
            <w:tabs>
              <w:tab w:val="left" w:pos="4968"/>
            </w:tabs>
            <w:ind w:right="140"/>
            <w:jc w:val="center"/>
          </w:pPr>
          <w:r>
            <w:rPr>
              <w:rFonts w:ascii="Times New Roman" w:hAnsi="Times New Roman"/>
              <w:noProof/>
            </w:rPr>
            <w:t>10/03/2025</w:t>
          </w:r>
        </w:p>
      </w:tc>
    </w:tr>
    <w:tr w:rsidR="00E7557E" w:rsidRPr="000220CF" w14:paraId="3E68F123" w14:textId="77777777" w:rsidTr="00C12030">
      <w:trPr>
        <w:trHeight w:val="277"/>
        <w:jc w:val="center"/>
      </w:trPr>
      <w:tc>
        <w:tcPr>
          <w:tcW w:w="2808" w:type="dxa"/>
          <w:vMerge/>
          <w:vAlign w:val="center"/>
        </w:tcPr>
        <w:p w14:paraId="66DF3A90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</w:p>
      </w:tc>
      <w:tc>
        <w:tcPr>
          <w:tcW w:w="3942" w:type="dxa"/>
          <w:vMerge/>
          <w:shd w:val="clear" w:color="auto" w:fill="D9E2F3"/>
          <w:vAlign w:val="center"/>
        </w:tcPr>
        <w:p w14:paraId="1CD684E0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  <w:rPr>
              <w:b/>
            </w:rPr>
          </w:pPr>
        </w:p>
      </w:tc>
      <w:tc>
        <w:tcPr>
          <w:tcW w:w="1042" w:type="dxa"/>
          <w:shd w:val="clear" w:color="auto" w:fill="auto"/>
          <w:vAlign w:val="center"/>
        </w:tcPr>
        <w:p w14:paraId="6CB441B1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  <w:r w:rsidRPr="000220CF">
            <w:t>Página</w:t>
          </w:r>
        </w:p>
      </w:tc>
      <w:tc>
        <w:tcPr>
          <w:tcW w:w="1755" w:type="dxa"/>
          <w:shd w:val="clear" w:color="auto" w:fill="auto"/>
          <w:vAlign w:val="center"/>
        </w:tcPr>
        <w:p w14:paraId="5A49059B" w14:textId="77777777" w:rsidR="00E7557E" w:rsidRPr="000220CF" w:rsidRDefault="00E7557E" w:rsidP="00E96CEE">
          <w:pPr>
            <w:tabs>
              <w:tab w:val="left" w:pos="4968"/>
            </w:tabs>
            <w:ind w:right="140"/>
            <w:jc w:val="center"/>
          </w:pPr>
          <w:r w:rsidRPr="000220CF">
            <w:fldChar w:fldCharType="begin"/>
          </w:r>
          <w:r w:rsidRPr="000220CF">
            <w:instrText xml:space="preserve"> PAGE </w:instrText>
          </w:r>
          <w:r w:rsidRPr="000220CF">
            <w:fldChar w:fldCharType="separate"/>
          </w:r>
          <w:r w:rsidR="00235FE5">
            <w:rPr>
              <w:noProof/>
            </w:rPr>
            <w:t>1</w:t>
          </w:r>
          <w:r w:rsidRPr="000220CF">
            <w:fldChar w:fldCharType="end"/>
          </w:r>
          <w:r w:rsidRPr="000220CF">
            <w:t xml:space="preserve"> de </w:t>
          </w:r>
          <w:fldSimple w:instr=" NUMPAGES ">
            <w:r w:rsidR="00235FE5">
              <w:rPr>
                <w:noProof/>
              </w:rPr>
              <w:t>2</w:t>
            </w:r>
          </w:fldSimple>
        </w:p>
      </w:tc>
    </w:tr>
  </w:tbl>
  <w:sdt>
    <w:sdtPr>
      <w:id w:val="-1081132543"/>
      <w:docPartObj>
        <w:docPartGallery w:val="Watermarks"/>
        <w:docPartUnique/>
      </w:docPartObj>
    </w:sdtPr>
    <w:sdtContent>
      <w:p w14:paraId="63A5A82A" w14:textId="39ED4DA3" w:rsidR="00E96CEE" w:rsidRDefault="00000000">
        <w:pPr>
          <w:pStyle w:val="Encabezado"/>
        </w:pPr>
        <w:r>
          <w:pict w14:anchorId="7722C6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  <w:p w14:paraId="3901F4A2" w14:textId="77777777" w:rsidR="00E96CEE" w:rsidRDefault="00E96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58A"/>
    <w:multiLevelType w:val="hybridMultilevel"/>
    <w:tmpl w:val="B48CDE06"/>
    <w:lvl w:ilvl="0" w:tplc="1246681E">
      <w:start w:val="1"/>
      <w:numFmt w:val="decimal"/>
      <w:lvlText w:val="%1."/>
      <w:lvlJc w:val="left"/>
      <w:pPr>
        <w:ind w:left="417" w:hanging="129"/>
      </w:pPr>
      <w:rPr>
        <w:rFonts w:ascii="Arial" w:eastAsia="Arial" w:hAnsi="Arial" w:hint="default"/>
        <w:spacing w:val="-1"/>
        <w:w w:val="76"/>
        <w:sz w:val="18"/>
        <w:szCs w:val="18"/>
      </w:rPr>
    </w:lvl>
    <w:lvl w:ilvl="1" w:tplc="CE9A89A8">
      <w:start w:val="1"/>
      <w:numFmt w:val="bullet"/>
      <w:lvlText w:val="•"/>
      <w:lvlJc w:val="left"/>
      <w:pPr>
        <w:ind w:left="1350" w:hanging="129"/>
      </w:pPr>
      <w:rPr>
        <w:rFonts w:hint="default"/>
      </w:rPr>
    </w:lvl>
    <w:lvl w:ilvl="2" w:tplc="68A623FA">
      <w:start w:val="1"/>
      <w:numFmt w:val="bullet"/>
      <w:lvlText w:val="•"/>
      <w:lvlJc w:val="left"/>
      <w:pPr>
        <w:ind w:left="2284" w:hanging="129"/>
      </w:pPr>
      <w:rPr>
        <w:rFonts w:hint="default"/>
      </w:rPr>
    </w:lvl>
    <w:lvl w:ilvl="3" w:tplc="6FB277B6">
      <w:start w:val="1"/>
      <w:numFmt w:val="bullet"/>
      <w:lvlText w:val="•"/>
      <w:lvlJc w:val="left"/>
      <w:pPr>
        <w:ind w:left="3217" w:hanging="129"/>
      </w:pPr>
      <w:rPr>
        <w:rFonts w:hint="default"/>
      </w:rPr>
    </w:lvl>
    <w:lvl w:ilvl="4" w:tplc="11B2458C">
      <w:start w:val="1"/>
      <w:numFmt w:val="bullet"/>
      <w:lvlText w:val="•"/>
      <w:lvlJc w:val="left"/>
      <w:pPr>
        <w:ind w:left="4150" w:hanging="129"/>
      </w:pPr>
      <w:rPr>
        <w:rFonts w:hint="default"/>
      </w:rPr>
    </w:lvl>
    <w:lvl w:ilvl="5" w:tplc="6A5497B8">
      <w:start w:val="1"/>
      <w:numFmt w:val="bullet"/>
      <w:lvlText w:val="•"/>
      <w:lvlJc w:val="left"/>
      <w:pPr>
        <w:ind w:left="5083" w:hanging="129"/>
      </w:pPr>
      <w:rPr>
        <w:rFonts w:hint="default"/>
      </w:rPr>
    </w:lvl>
    <w:lvl w:ilvl="6" w:tplc="0D782BF8">
      <w:start w:val="1"/>
      <w:numFmt w:val="bullet"/>
      <w:lvlText w:val="•"/>
      <w:lvlJc w:val="left"/>
      <w:pPr>
        <w:ind w:left="6017" w:hanging="129"/>
      </w:pPr>
      <w:rPr>
        <w:rFonts w:hint="default"/>
      </w:rPr>
    </w:lvl>
    <w:lvl w:ilvl="7" w:tplc="259C3290">
      <w:start w:val="1"/>
      <w:numFmt w:val="bullet"/>
      <w:lvlText w:val="•"/>
      <w:lvlJc w:val="left"/>
      <w:pPr>
        <w:ind w:left="6950" w:hanging="129"/>
      </w:pPr>
      <w:rPr>
        <w:rFonts w:hint="default"/>
      </w:rPr>
    </w:lvl>
    <w:lvl w:ilvl="8" w:tplc="45729718">
      <w:start w:val="1"/>
      <w:numFmt w:val="bullet"/>
      <w:lvlText w:val="•"/>
      <w:lvlJc w:val="left"/>
      <w:pPr>
        <w:ind w:left="7883" w:hanging="129"/>
      </w:pPr>
      <w:rPr>
        <w:rFonts w:hint="default"/>
      </w:rPr>
    </w:lvl>
  </w:abstractNum>
  <w:abstractNum w:abstractNumId="1" w15:restartNumberingAfterBreak="0">
    <w:nsid w:val="20EE6F7D"/>
    <w:multiLevelType w:val="multilevel"/>
    <w:tmpl w:val="24C88FCC"/>
    <w:lvl w:ilvl="0">
      <w:start w:val="1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9603C1"/>
    <w:multiLevelType w:val="hybridMultilevel"/>
    <w:tmpl w:val="75DAA16A"/>
    <w:lvl w:ilvl="0" w:tplc="E9889EFE">
      <w:start w:val="1"/>
      <w:numFmt w:val="bullet"/>
      <w:lvlText w:val="o"/>
      <w:lvlJc w:val="left"/>
      <w:pPr>
        <w:ind w:left="720" w:hanging="360"/>
      </w:pPr>
      <w:rPr>
        <w:rFonts w:ascii="Calibri" w:hAnsi="Calibri" w:cs="Calibri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5CCC"/>
    <w:multiLevelType w:val="hybridMultilevel"/>
    <w:tmpl w:val="7B4EBD5C"/>
    <w:lvl w:ilvl="0" w:tplc="0C0A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803529C"/>
    <w:multiLevelType w:val="hybridMultilevel"/>
    <w:tmpl w:val="E4CC13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523D3"/>
    <w:multiLevelType w:val="multilevel"/>
    <w:tmpl w:val="09BA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23223"/>
    <w:multiLevelType w:val="hybridMultilevel"/>
    <w:tmpl w:val="E436A76E"/>
    <w:lvl w:ilvl="0" w:tplc="BAA6FCA2">
      <w:start w:val="1"/>
      <w:numFmt w:val="decimal"/>
      <w:lvlText w:val="%1."/>
      <w:lvlJc w:val="left"/>
      <w:pPr>
        <w:ind w:left="417" w:hanging="129"/>
      </w:pPr>
      <w:rPr>
        <w:rFonts w:hint="default"/>
        <w:spacing w:val="-1"/>
        <w:w w:val="76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350" w:hanging="12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84" w:hanging="12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17" w:hanging="12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50" w:hanging="12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3" w:hanging="12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17" w:hanging="12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50" w:hanging="12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83" w:hanging="129"/>
      </w:pPr>
      <w:rPr>
        <w:rFonts w:hint="default"/>
      </w:rPr>
    </w:lvl>
  </w:abstractNum>
  <w:abstractNum w:abstractNumId="7" w15:restartNumberingAfterBreak="0">
    <w:nsid w:val="67CA0B84"/>
    <w:multiLevelType w:val="hybridMultilevel"/>
    <w:tmpl w:val="FB8E18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2502"/>
    <w:multiLevelType w:val="hybridMultilevel"/>
    <w:tmpl w:val="D55CA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05E1B"/>
    <w:multiLevelType w:val="hybridMultilevel"/>
    <w:tmpl w:val="F2CAE284"/>
    <w:lvl w:ilvl="0" w:tplc="0C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25812544">
    <w:abstractNumId w:val="1"/>
  </w:num>
  <w:num w:numId="2" w16cid:durableId="1316452424">
    <w:abstractNumId w:val="1"/>
  </w:num>
  <w:num w:numId="3" w16cid:durableId="317342359">
    <w:abstractNumId w:val="1"/>
  </w:num>
  <w:num w:numId="4" w16cid:durableId="918371148">
    <w:abstractNumId w:val="1"/>
  </w:num>
  <w:num w:numId="5" w16cid:durableId="790587213">
    <w:abstractNumId w:val="1"/>
  </w:num>
  <w:num w:numId="6" w16cid:durableId="1696152919">
    <w:abstractNumId w:val="1"/>
  </w:num>
  <w:num w:numId="7" w16cid:durableId="568343264">
    <w:abstractNumId w:val="1"/>
  </w:num>
  <w:num w:numId="8" w16cid:durableId="239218513">
    <w:abstractNumId w:val="0"/>
  </w:num>
  <w:num w:numId="9" w16cid:durableId="589120464">
    <w:abstractNumId w:val="3"/>
  </w:num>
  <w:num w:numId="10" w16cid:durableId="560017137">
    <w:abstractNumId w:val="9"/>
  </w:num>
  <w:num w:numId="11" w16cid:durableId="762384616">
    <w:abstractNumId w:val="6"/>
  </w:num>
  <w:num w:numId="12" w16cid:durableId="1141771974">
    <w:abstractNumId w:val="5"/>
  </w:num>
  <w:num w:numId="13" w16cid:durableId="933981457">
    <w:abstractNumId w:val="7"/>
  </w:num>
  <w:num w:numId="14" w16cid:durableId="950361835">
    <w:abstractNumId w:val="2"/>
  </w:num>
  <w:num w:numId="15" w16cid:durableId="484587945">
    <w:abstractNumId w:val="4"/>
  </w:num>
  <w:num w:numId="16" w16cid:durableId="1575582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EE"/>
    <w:rsid w:val="0007458A"/>
    <w:rsid w:val="000A40DA"/>
    <w:rsid w:val="00180DE5"/>
    <w:rsid w:val="00191E3C"/>
    <w:rsid w:val="001D654E"/>
    <w:rsid w:val="001E783E"/>
    <w:rsid w:val="00235FE5"/>
    <w:rsid w:val="002446FD"/>
    <w:rsid w:val="00386D8D"/>
    <w:rsid w:val="0043767F"/>
    <w:rsid w:val="004D4D44"/>
    <w:rsid w:val="00520775"/>
    <w:rsid w:val="00533B7C"/>
    <w:rsid w:val="0055463E"/>
    <w:rsid w:val="005610D2"/>
    <w:rsid w:val="00571C41"/>
    <w:rsid w:val="005C5F98"/>
    <w:rsid w:val="00671AE7"/>
    <w:rsid w:val="00694F9F"/>
    <w:rsid w:val="006A167D"/>
    <w:rsid w:val="006B5E47"/>
    <w:rsid w:val="006C3021"/>
    <w:rsid w:val="0073095C"/>
    <w:rsid w:val="00740E0A"/>
    <w:rsid w:val="00787D44"/>
    <w:rsid w:val="007E3D48"/>
    <w:rsid w:val="00802BBE"/>
    <w:rsid w:val="008366C0"/>
    <w:rsid w:val="00865D15"/>
    <w:rsid w:val="00873F66"/>
    <w:rsid w:val="008C4259"/>
    <w:rsid w:val="008E1D08"/>
    <w:rsid w:val="008E6B4A"/>
    <w:rsid w:val="00A31C66"/>
    <w:rsid w:val="00AA7E5A"/>
    <w:rsid w:val="00AE6A3B"/>
    <w:rsid w:val="00B10A70"/>
    <w:rsid w:val="00B34376"/>
    <w:rsid w:val="00B75609"/>
    <w:rsid w:val="00BA704C"/>
    <w:rsid w:val="00C11304"/>
    <w:rsid w:val="00C12030"/>
    <w:rsid w:val="00C974A1"/>
    <w:rsid w:val="00D147CD"/>
    <w:rsid w:val="00D375CB"/>
    <w:rsid w:val="00D63EC8"/>
    <w:rsid w:val="00D67569"/>
    <w:rsid w:val="00E7557E"/>
    <w:rsid w:val="00E96CEE"/>
    <w:rsid w:val="00EB11E1"/>
    <w:rsid w:val="00EE7353"/>
    <w:rsid w:val="00F3699D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1396"/>
  <w15:chartTrackingRefBased/>
  <w15:docId w15:val="{06AC4F9F-5FAE-4F89-8351-D04C3DB8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EE"/>
    <w:pPr>
      <w:jc w:val="both"/>
    </w:pPr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5463E"/>
    <w:pPr>
      <w:keepNext/>
      <w:numPr>
        <w:numId w:val="7"/>
      </w:numPr>
      <w:spacing w:before="240" w:after="60"/>
      <w:outlineLvl w:val="0"/>
    </w:pPr>
    <w:rPr>
      <w:rFonts w:ascii="Verdana" w:eastAsiaTheme="majorEastAsia" w:hAnsi="Verdana" w:cs="Arial"/>
      <w:bCs/>
      <w:caps/>
      <w:kern w:val="32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5463E"/>
    <w:pPr>
      <w:numPr>
        <w:ilvl w:val="1"/>
        <w:numId w:val="7"/>
      </w:numPr>
      <w:outlineLvl w:val="1"/>
    </w:pPr>
    <w:rPr>
      <w:rFonts w:ascii="Verdana" w:hAnsi="Verdana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5463E"/>
    <w:pPr>
      <w:outlineLvl w:val="2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55463E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b/>
      <w:caps w:val="0"/>
      <w:color w:val="365F91"/>
      <w:kern w:val="0"/>
    </w:rPr>
  </w:style>
  <w:style w:type="character" w:customStyle="1" w:styleId="Ttulo1Car">
    <w:name w:val="Título 1 Car"/>
    <w:basedOn w:val="Fuentedeprrafopredeter"/>
    <w:link w:val="Ttulo1"/>
    <w:rsid w:val="0055463E"/>
    <w:rPr>
      <w:rFonts w:ascii="Verdana" w:eastAsiaTheme="majorEastAsia" w:hAnsi="Verdana" w:cs="Arial"/>
      <w:bCs/>
      <w:caps/>
      <w:kern w:val="32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55463E"/>
    <w:rPr>
      <w:rFonts w:ascii="Verdana" w:hAnsi="Verdana" w:cs="Calibri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55463E"/>
    <w:rPr>
      <w:rFonts w:ascii="Verdana" w:hAnsi="Verdana" w:cs="Calibri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55463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5463E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qFormat/>
    <w:rsid w:val="0055463E"/>
    <w:rPr>
      <w:b/>
      <w:bCs/>
    </w:rPr>
  </w:style>
  <w:style w:type="character" w:styleId="nfasis">
    <w:name w:val="Emphasis"/>
    <w:qFormat/>
    <w:rsid w:val="0055463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96C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CEE"/>
    <w:rPr>
      <w:rFonts w:ascii="Calibri" w:hAnsi="Calibri" w:cs="Calibri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96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CEE"/>
    <w:rPr>
      <w:rFonts w:ascii="Calibri" w:hAnsi="Calibri" w:cs="Calibri"/>
      <w:sz w:val="24"/>
      <w:szCs w:val="24"/>
    </w:rPr>
  </w:style>
  <w:style w:type="table" w:styleId="Tablaconcuadrculaclara">
    <w:name w:val="Grid Table Light"/>
    <w:basedOn w:val="Tablanormal"/>
    <w:uiPriority w:val="40"/>
    <w:rsid w:val="00E96C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96CEE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Cs w:val="0"/>
      <w:caps w:val="0"/>
      <w:color w:val="2F5496" w:themeColor="accent1" w:themeShade="BF"/>
      <w:kern w:val="0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96CE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96CE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7557E"/>
    <w:pPr>
      <w:widowControl w:val="0"/>
      <w:spacing w:before="3"/>
      <w:ind w:left="417"/>
      <w:jc w:val="left"/>
    </w:pPr>
    <w:rPr>
      <w:rFonts w:ascii="Arial" w:eastAsia="Arial" w:hAnsi="Arial" w:cstheme="minorBidi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557E"/>
    <w:rPr>
      <w:rFonts w:ascii="Arial" w:eastAsia="Arial" w:hAnsi="Arial" w:cstheme="minorBid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4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1AA8-F7A1-4883-9C20-0ADB5217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 Montoro</dc:creator>
  <cp:keywords/>
  <dc:description/>
  <cp:lastModifiedBy>Mariola Cobacho</cp:lastModifiedBy>
  <cp:revision>13</cp:revision>
  <dcterms:created xsi:type="dcterms:W3CDTF">2024-04-10T10:24:00Z</dcterms:created>
  <dcterms:modified xsi:type="dcterms:W3CDTF">2025-07-02T11:06:00Z</dcterms:modified>
</cp:coreProperties>
</file>